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2D" w:rsidRPr="00CF79F7" w:rsidRDefault="00815E2D" w:rsidP="00815E2D">
      <w:pPr>
        <w:jc w:val="center"/>
        <w:rPr>
          <w:rFonts w:ascii="Times New Roman" w:hAnsi="Times New Roman" w:cs="Times New Roman"/>
          <w:b/>
          <w:i/>
          <w:sz w:val="40"/>
        </w:rPr>
      </w:pPr>
      <w:r w:rsidRPr="00CF79F7">
        <w:rPr>
          <w:rFonts w:ascii="Times New Roman" w:hAnsi="Times New Roman" w:cs="Times New Roman"/>
          <w:b/>
          <w:i/>
          <w:sz w:val="40"/>
        </w:rPr>
        <w:t>Пожарная безопасность в весенне-летний период</w:t>
      </w:r>
    </w:p>
    <w:p w:rsidR="00815E2D" w:rsidRPr="00CF79F7" w:rsidRDefault="00A3412A">
      <w:pPr>
        <w:rPr>
          <w:rFonts w:ascii="Times New Roman" w:hAnsi="Times New Roman" w:cs="Times New Roman"/>
          <w:b/>
        </w:rPr>
      </w:pPr>
      <w:bookmarkStart w:id="0" w:name="_GoBack"/>
      <w:r w:rsidRPr="00CF79F7">
        <w:rPr>
          <w:rFonts w:ascii="Times New Roman" w:hAnsi="Times New Roman" w:cs="Times New Roman"/>
          <w:b/>
          <w:noProof/>
          <w:lang w:eastAsia="ru-RU"/>
        </w:rPr>
        <w:drawing>
          <wp:anchor distT="0" distB="0" distL="114300" distR="114300" simplePos="0" relativeHeight="251658752" behindDoc="0" locked="0" layoutInCell="1" allowOverlap="1" wp14:anchorId="70BAE740" wp14:editId="4D468380">
            <wp:simplePos x="0" y="0"/>
            <wp:positionH relativeFrom="column">
              <wp:posOffset>2129790</wp:posOffset>
            </wp:positionH>
            <wp:positionV relativeFrom="paragraph">
              <wp:posOffset>33655</wp:posOffset>
            </wp:positionV>
            <wp:extent cx="1602740" cy="2242820"/>
            <wp:effectExtent l="0" t="0" r="0" b="5080"/>
            <wp:wrapSquare wrapText="bothSides"/>
            <wp:docPr id="1" name="Рисунок 1" descr="C:\Users\Яковлев\Desktop\Новая пропаганда\Статьи 2017\фото в статьи\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ковлев\Desktop\Новая пропаганда\Статьи 2017\фото в статьи\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2740" cy="2242820"/>
                    </a:xfrm>
                    <a:prstGeom prst="rect">
                      <a:avLst/>
                    </a:prstGeom>
                    <a:noFill/>
                    <a:ln>
                      <a:noFill/>
                    </a:ln>
                  </pic:spPr>
                </pic:pic>
              </a:graphicData>
            </a:graphic>
          </wp:anchor>
        </w:drawing>
      </w:r>
      <w:bookmarkEnd w:id="0"/>
      <w:r w:rsidR="00815E2D" w:rsidRPr="00CF79F7">
        <w:rPr>
          <w:rFonts w:ascii="Times New Roman" w:hAnsi="Times New Roman" w:cs="Times New Roman"/>
          <w:b/>
        </w:rPr>
        <w:br w:type="textWrapping" w:clear="all"/>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Весна и лето — прекрасное время для активног</w:t>
      </w:r>
      <w:r w:rsidR="00CF79F7" w:rsidRPr="00CF79F7">
        <w:rPr>
          <w:rFonts w:ascii="Times New Roman" w:hAnsi="Times New Roman" w:cs="Times New Roman"/>
          <w:b/>
          <w:i/>
          <w:sz w:val="24"/>
        </w:rPr>
        <w:t>о отдыха в саду, на природе, но,</w:t>
      </w:r>
      <w:r w:rsidRPr="00CF79F7">
        <w:rPr>
          <w:rFonts w:ascii="Times New Roman" w:hAnsi="Times New Roman" w:cs="Times New Roman"/>
          <w:b/>
          <w:i/>
          <w:sz w:val="24"/>
        </w:rPr>
        <w:t xml:space="preserve"> </w:t>
      </w:r>
      <w:proofErr w:type="gramStart"/>
      <w:r w:rsidR="00CF79F7" w:rsidRPr="00CF79F7">
        <w:rPr>
          <w:rFonts w:ascii="Times New Roman" w:hAnsi="Times New Roman" w:cs="Times New Roman"/>
          <w:b/>
          <w:i/>
          <w:sz w:val="24"/>
        </w:rPr>
        <w:t>увы</w:t>
      </w:r>
      <w:proofErr w:type="gramEnd"/>
      <w:r w:rsidRPr="00CF79F7">
        <w:rPr>
          <w:rFonts w:ascii="Times New Roman" w:hAnsi="Times New Roman" w:cs="Times New Roman"/>
          <w:b/>
          <w:i/>
          <w:sz w:val="24"/>
        </w:rPr>
        <w:t xml:space="preserve"> это ещё и пожароопасный период. Какие пожары и загорания характерны для весенне-летнего периода и как их </w:t>
      </w:r>
      <w:proofErr w:type="gramStart"/>
      <w:r w:rsidRPr="00CF79F7">
        <w:rPr>
          <w:rFonts w:ascii="Times New Roman" w:hAnsi="Times New Roman" w:cs="Times New Roman"/>
          <w:b/>
          <w:i/>
          <w:sz w:val="24"/>
        </w:rPr>
        <w:t>предотвратить</w:t>
      </w:r>
      <w:proofErr w:type="gramEnd"/>
      <w:r w:rsidRPr="00CF79F7">
        <w:rPr>
          <w:rFonts w:ascii="Times New Roman" w:hAnsi="Times New Roman" w:cs="Times New Roman"/>
          <w:b/>
          <w:i/>
          <w:sz w:val="24"/>
        </w:rPr>
        <w:t>? Каждый год повторяется ситуация горения сухой прошлогодней травы, оттаявшего бытового мусора. Нарушения, которые приводят к возгоранию, банальны: неосторожно брошенная непогашенная сигарета, озорство детей. Площадь пожара, возникшего, казалось бы, из-за такого пустяка, порой достигает сотен квадратных метров. В огне оказывают</w:t>
      </w:r>
      <w:r w:rsidR="00F87C1C" w:rsidRPr="00CF79F7">
        <w:rPr>
          <w:rFonts w:ascii="Times New Roman" w:hAnsi="Times New Roman" w:cs="Times New Roman"/>
          <w:b/>
          <w:i/>
          <w:sz w:val="24"/>
        </w:rPr>
        <w:t>ся дома, постройки, автотехника.</w:t>
      </w:r>
      <w:r w:rsidRPr="00CF79F7">
        <w:rPr>
          <w:rFonts w:ascii="Times New Roman" w:hAnsi="Times New Roman" w:cs="Times New Roman"/>
          <w:b/>
          <w:i/>
          <w:sz w:val="24"/>
        </w:rPr>
        <w:t xml:space="preserve"> А нужно всего лишь не бросать горящие окурки, спички в кучи мусора и прошлогодний сухостой, не полениться сделать замечание школьникам, бесцельно поджигающим участки сухой травы. Не забывайте о пожарной безопасности и во время отдыха. Будьте предельно осторожны при использовании открытого огня, в том числе при разжигании костра и устройстве мангала. Все перечисленные противопожарные рекомендации не требуют больших физических и материальных затрат. Все они общеизвестны. Проявите внимательность, и тогда прекрасное время года вас порадует только хорошим настроением.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Правила противопожарного режима.</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С наступлением пожароопасного периода, в целях обеспечения пожарной безопасности необходимо соблюдать правила противопожарного режима: </w:t>
      </w:r>
    </w:p>
    <w:p w:rsidR="00815E2D" w:rsidRPr="00CF79F7" w:rsidRDefault="00815E2D" w:rsidP="00815E2D">
      <w:pPr>
        <w:jc w:val="both"/>
        <w:rPr>
          <w:rFonts w:ascii="Times New Roman" w:hAnsi="Times New Roman" w:cs="Times New Roman"/>
          <w:b/>
          <w:i/>
          <w:sz w:val="24"/>
          <w:u w:val="single"/>
        </w:rPr>
      </w:pPr>
      <w:r w:rsidRPr="00CF79F7">
        <w:rPr>
          <w:rFonts w:ascii="Times New Roman" w:hAnsi="Times New Roman" w:cs="Times New Roman"/>
          <w:b/>
          <w:i/>
          <w:sz w:val="24"/>
          <w:u w:val="single"/>
        </w:rPr>
        <w:t xml:space="preserve">Требования к территории: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w:t>
      </w:r>
      <w:proofErr w:type="spellStart"/>
      <w:r w:rsidRPr="00CF79F7">
        <w:rPr>
          <w:rFonts w:ascii="Times New Roman" w:hAnsi="Times New Roman" w:cs="Times New Roman"/>
          <w:b/>
          <w:i/>
          <w:sz w:val="24"/>
        </w:rPr>
        <w:t>пожаровзрывоопасных</w:t>
      </w:r>
      <w:proofErr w:type="spellEnd"/>
      <w:r w:rsidRPr="00CF79F7">
        <w:rPr>
          <w:rFonts w:ascii="Times New Roman" w:hAnsi="Times New Roman" w:cs="Times New Roman"/>
          <w:b/>
          <w:i/>
          <w:sz w:val="24"/>
        </w:rPr>
        <w:t xml:space="preserve"> и пожароопасных участках.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Собственниками индивидуальных жилых домов, в том числе жилых помещений в домах блокированной застройки, расположенных на территориях сельских </w:t>
      </w:r>
      <w:r w:rsidRPr="00CF79F7">
        <w:rPr>
          <w:rFonts w:ascii="Times New Roman" w:hAnsi="Times New Roman" w:cs="Times New Roman"/>
          <w:b/>
          <w:i/>
          <w:sz w:val="24"/>
        </w:rPr>
        <w:lastRenderedPageBreak/>
        <w:t xml:space="preserve">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 Хранение огнетушителя осуществляется в соответствии с требованиями инструкции по его эксплуатации.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запрещается разведение костров, проведение пожароопасных работ на определенных участках, топка печей, кухонных очагов и котельных установок.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а) участок для выжигания сухой травянистой растительности располагается на расстоянии не ближе 50 метров от ближайшего объекта;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в) на территории, включающей участок для выжигания сухой травянистой растительности, не действует особый противопожарный режим;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г) лица, участвующие в выжигании сухой травянистой растительности, обеспечены первичными средствами пожаротушения.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Руководитель организации (собственник) обеспечивает очистку объекта и прилегающей к нему территории, в том числе в пределах противопожарных </w:t>
      </w:r>
      <w:r w:rsidRPr="00CF79F7">
        <w:rPr>
          <w:rFonts w:ascii="Times New Roman" w:hAnsi="Times New Roman" w:cs="Times New Roman"/>
          <w:b/>
          <w:i/>
          <w:sz w:val="24"/>
        </w:rPr>
        <w:lastRenderedPageBreak/>
        <w:t xml:space="preserve">расстояний между объектами, от горючих отходов, мусора, тары и сухой растительности.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Не допускается сжигать отходы и тару в местах, находящихся на расстоянии менее 50 метров от объектов.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w:t>
      </w:r>
      <w:proofErr w:type="gramStart"/>
      <w:r w:rsidRPr="00CF79F7">
        <w:rPr>
          <w:rFonts w:ascii="Times New Roman" w:hAnsi="Times New Roman" w:cs="Times New Roman"/>
          <w:b/>
          <w:i/>
          <w:sz w:val="24"/>
        </w:rPr>
        <w:t>высоту основан на</w:t>
      </w:r>
      <w:proofErr w:type="gramEnd"/>
      <w:r w:rsidRPr="00CF79F7">
        <w:rPr>
          <w:rFonts w:ascii="Times New Roman" w:hAnsi="Times New Roman" w:cs="Times New Roman"/>
          <w:b/>
          <w:i/>
          <w:sz w:val="24"/>
        </w:rPr>
        <w:t xml:space="preserve"> нагревании воздуха внутри конструкции с помощью открытого огня.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 </w:t>
      </w:r>
    </w:p>
    <w:p w:rsidR="00815E2D" w:rsidRPr="00CF79F7" w:rsidRDefault="00815E2D" w:rsidP="00815E2D">
      <w:pPr>
        <w:jc w:val="both"/>
        <w:rPr>
          <w:rFonts w:ascii="Times New Roman" w:hAnsi="Times New Roman" w:cs="Times New Roman"/>
          <w:b/>
          <w:i/>
          <w:sz w:val="24"/>
          <w:u w:val="single"/>
        </w:rPr>
      </w:pPr>
      <w:r w:rsidRPr="00CF79F7">
        <w:rPr>
          <w:rFonts w:ascii="Times New Roman" w:hAnsi="Times New Roman" w:cs="Times New Roman"/>
          <w:b/>
          <w:i/>
          <w:sz w:val="24"/>
          <w:u w:val="single"/>
        </w:rPr>
        <w:t xml:space="preserve">Требования к электрооборудованию: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а) эксплуатировать электропровода и кабели с видимыми нарушениями изоляции;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б) пользоваться розетками, рубильниками, другими </w:t>
      </w:r>
      <w:proofErr w:type="spellStart"/>
      <w:r w:rsidRPr="00CF79F7">
        <w:rPr>
          <w:rFonts w:ascii="Times New Roman" w:hAnsi="Times New Roman" w:cs="Times New Roman"/>
          <w:b/>
          <w:i/>
          <w:sz w:val="24"/>
        </w:rPr>
        <w:t>электроустановочными</w:t>
      </w:r>
      <w:proofErr w:type="spellEnd"/>
      <w:r w:rsidRPr="00CF79F7">
        <w:rPr>
          <w:rFonts w:ascii="Times New Roman" w:hAnsi="Times New Roman" w:cs="Times New Roman"/>
          <w:b/>
          <w:i/>
          <w:sz w:val="24"/>
        </w:rPr>
        <w:t xml:space="preserve"> изделиями с повреждениями;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CF79F7">
        <w:rPr>
          <w:rFonts w:ascii="Times New Roman" w:hAnsi="Times New Roman" w:cs="Times New Roman"/>
          <w:b/>
          <w:i/>
          <w:sz w:val="24"/>
        </w:rPr>
        <w:t>рассеивателями</w:t>
      </w:r>
      <w:proofErr w:type="spellEnd"/>
      <w:r w:rsidRPr="00CF79F7">
        <w:rPr>
          <w:rFonts w:ascii="Times New Roman" w:hAnsi="Times New Roman" w:cs="Times New Roman"/>
          <w:b/>
          <w:i/>
          <w:sz w:val="24"/>
        </w:rPr>
        <w:t xml:space="preserve">), предусмотренными конструкцией светильника;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д) применять нестандартные (самодельные) электронагревательные приборы;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е) оставлять без присмотра включенными в электрическую сеть электронагревательные приборы, а также другие бытовые электроприборы, в том </w:t>
      </w:r>
      <w:r w:rsidRPr="00CF79F7">
        <w:rPr>
          <w:rFonts w:ascii="Times New Roman" w:hAnsi="Times New Roman" w:cs="Times New Roman"/>
          <w:b/>
          <w:i/>
          <w:sz w:val="24"/>
        </w:rPr>
        <w:lastRenderedPageBreak/>
        <w:t xml:space="preserve">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ж) размещать (складировать) в </w:t>
      </w:r>
      <w:proofErr w:type="spellStart"/>
      <w:r w:rsidRPr="00CF79F7">
        <w:rPr>
          <w:rFonts w:ascii="Times New Roman" w:hAnsi="Times New Roman" w:cs="Times New Roman"/>
          <w:b/>
          <w:i/>
          <w:sz w:val="24"/>
        </w:rPr>
        <w:t>электрощитовых</w:t>
      </w:r>
      <w:proofErr w:type="spellEnd"/>
      <w:r w:rsidRPr="00CF79F7">
        <w:rPr>
          <w:rFonts w:ascii="Times New Roman" w:hAnsi="Times New Roman" w:cs="Times New Roman"/>
          <w:b/>
          <w:i/>
          <w:sz w:val="24"/>
        </w:rPr>
        <w:t xml:space="preserve"> (у электрощитов), у электродвигателей и пусковой аппаратуры горючие (в том числе легковоспламеняющиеся) вещества и материалы;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w:t>
      </w:r>
    </w:p>
    <w:p w:rsidR="00815E2D" w:rsidRPr="00CF79F7" w:rsidRDefault="00815E2D" w:rsidP="00815E2D">
      <w:pPr>
        <w:jc w:val="both"/>
        <w:rPr>
          <w:rFonts w:ascii="Times New Roman" w:hAnsi="Times New Roman" w:cs="Times New Roman"/>
          <w:b/>
          <w:i/>
          <w:sz w:val="24"/>
          <w:u w:val="single"/>
        </w:rPr>
      </w:pPr>
      <w:r w:rsidRPr="00CF79F7">
        <w:rPr>
          <w:rFonts w:ascii="Times New Roman" w:hAnsi="Times New Roman" w:cs="Times New Roman"/>
          <w:b/>
          <w:i/>
          <w:sz w:val="24"/>
          <w:u w:val="single"/>
        </w:rPr>
        <w:t xml:space="preserve">Требования к газовому оборудованию: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w:t>
      </w:r>
    </w:p>
    <w:p w:rsidR="00815E2D" w:rsidRPr="00CF79F7" w:rsidRDefault="00815E2D" w:rsidP="00815E2D">
      <w:pPr>
        <w:jc w:val="both"/>
        <w:rPr>
          <w:rFonts w:ascii="Times New Roman" w:hAnsi="Times New Roman" w:cs="Times New Roman"/>
          <w:b/>
          <w:i/>
          <w:sz w:val="24"/>
        </w:rPr>
      </w:pPr>
      <w:proofErr w:type="gramStart"/>
      <w:r w:rsidRPr="00CF79F7">
        <w:rPr>
          <w:rFonts w:ascii="Times New Roman" w:hAnsi="Times New Roman" w:cs="Times New Roman"/>
          <w:b/>
          <w:i/>
          <w:sz w:val="24"/>
        </w:rPr>
        <w:t>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Pr="00CF79F7">
        <w:rPr>
          <w:rFonts w:ascii="Times New Roman" w:hAnsi="Times New Roman" w:cs="Times New Roman"/>
          <w:b/>
          <w:i/>
          <w:sz w:val="24"/>
        </w:rPr>
        <w:t xml:space="preserve"> в здание, цокольные и подвальные этажи.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При использовании бытовых газовых приборов запрещается: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а) эксплуатация бытовых газовых приборов при утечке газа;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б) присоединение деталей газовой арматуры с помощью </w:t>
      </w:r>
      <w:proofErr w:type="spellStart"/>
      <w:r w:rsidRPr="00CF79F7">
        <w:rPr>
          <w:rFonts w:ascii="Times New Roman" w:hAnsi="Times New Roman" w:cs="Times New Roman"/>
          <w:b/>
          <w:i/>
          <w:sz w:val="24"/>
        </w:rPr>
        <w:t>искрообразующего</w:t>
      </w:r>
      <w:proofErr w:type="spellEnd"/>
      <w:r w:rsidRPr="00CF79F7">
        <w:rPr>
          <w:rFonts w:ascii="Times New Roman" w:hAnsi="Times New Roman" w:cs="Times New Roman"/>
          <w:b/>
          <w:i/>
          <w:sz w:val="24"/>
        </w:rPr>
        <w:t xml:space="preserve"> инструмента;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в) проверка герметичности соединений с помощью источников открытого пламени, в том числе спичек, зажигалок, свечей. </w:t>
      </w:r>
    </w:p>
    <w:p w:rsidR="00815E2D" w:rsidRPr="00CF79F7" w:rsidRDefault="00815E2D" w:rsidP="00815E2D">
      <w:pPr>
        <w:jc w:val="both"/>
        <w:rPr>
          <w:rFonts w:ascii="Times New Roman" w:hAnsi="Times New Roman" w:cs="Times New Roman"/>
          <w:b/>
          <w:i/>
          <w:sz w:val="24"/>
        </w:rPr>
      </w:pPr>
      <w:r w:rsidRPr="00CF79F7">
        <w:rPr>
          <w:rFonts w:ascii="Times New Roman" w:hAnsi="Times New Roman" w:cs="Times New Roman"/>
          <w:b/>
          <w:i/>
          <w:sz w:val="24"/>
        </w:rPr>
        <w:t xml:space="preserve">Запрещается пользоваться неисправными газовыми приборами, а также устанавливать (размещать) мебель и другие горючие </w:t>
      </w:r>
      <w:proofErr w:type="gramStart"/>
      <w:r w:rsidRPr="00CF79F7">
        <w:rPr>
          <w:rFonts w:ascii="Times New Roman" w:hAnsi="Times New Roman" w:cs="Times New Roman"/>
          <w:b/>
          <w:i/>
          <w:sz w:val="24"/>
        </w:rPr>
        <w:t>предметы</w:t>
      </w:r>
      <w:proofErr w:type="gramEnd"/>
      <w:r w:rsidRPr="00CF79F7">
        <w:rPr>
          <w:rFonts w:ascii="Times New Roman" w:hAnsi="Times New Roman" w:cs="Times New Roman"/>
          <w:b/>
          <w:i/>
          <w:sz w:val="24"/>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 </w:t>
      </w:r>
    </w:p>
    <w:p w:rsidR="00223265" w:rsidRPr="00CF79F7" w:rsidRDefault="00F87C1C" w:rsidP="00815E2D">
      <w:pPr>
        <w:jc w:val="center"/>
        <w:rPr>
          <w:rFonts w:ascii="Times New Roman" w:hAnsi="Times New Roman" w:cs="Times New Roman"/>
          <w:b/>
          <w:i/>
          <w:sz w:val="32"/>
        </w:rPr>
      </w:pPr>
      <w:proofErr w:type="gramStart"/>
      <w:r w:rsidRPr="00CF79F7">
        <w:rPr>
          <w:rFonts w:ascii="Times New Roman" w:hAnsi="Times New Roman" w:cs="Times New Roman"/>
          <w:b/>
          <w:i/>
          <w:sz w:val="32"/>
        </w:rPr>
        <w:t xml:space="preserve">Пожарная охрана </w:t>
      </w:r>
      <w:r w:rsidR="00CF79F7">
        <w:rPr>
          <w:rFonts w:ascii="Times New Roman" w:hAnsi="Times New Roman" w:cs="Times New Roman"/>
          <w:b/>
          <w:i/>
          <w:sz w:val="32"/>
        </w:rPr>
        <w:t>Кетченеровского района</w:t>
      </w:r>
      <w:r w:rsidR="00815E2D" w:rsidRPr="00CF79F7">
        <w:rPr>
          <w:rFonts w:ascii="Times New Roman" w:hAnsi="Times New Roman" w:cs="Times New Roman"/>
          <w:b/>
          <w:i/>
          <w:sz w:val="32"/>
        </w:rPr>
        <w:t xml:space="preserve"> напоминает, что при обнаружении пожара или признаков горения в здании, помещении (задымление, запах гари, повышение температуры </w:t>
      </w:r>
      <w:r w:rsidR="00815E2D" w:rsidRPr="00CF79F7">
        <w:rPr>
          <w:rFonts w:ascii="Times New Roman" w:hAnsi="Times New Roman" w:cs="Times New Roman"/>
          <w:b/>
          <w:i/>
          <w:sz w:val="32"/>
        </w:rPr>
        <w:lastRenderedPageBreak/>
        <w:t>воздуха и др.) необходимо немедленно сообщит</w:t>
      </w:r>
      <w:r w:rsidR="00271952" w:rsidRPr="00CF79F7">
        <w:rPr>
          <w:rFonts w:ascii="Times New Roman" w:hAnsi="Times New Roman" w:cs="Times New Roman"/>
          <w:b/>
          <w:i/>
          <w:sz w:val="32"/>
        </w:rPr>
        <w:t xml:space="preserve">ь об этом по телефонам </w:t>
      </w:r>
      <w:r w:rsidR="00CF79F7">
        <w:rPr>
          <w:rFonts w:ascii="Times New Roman" w:hAnsi="Times New Roman" w:cs="Times New Roman"/>
          <w:b/>
          <w:i/>
          <w:sz w:val="32"/>
        </w:rPr>
        <w:t xml:space="preserve">101 или </w:t>
      </w:r>
      <w:r w:rsidR="00815E2D" w:rsidRPr="00CF79F7">
        <w:rPr>
          <w:rFonts w:ascii="Times New Roman" w:hAnsi="Times New Roman" w:cs="Times New Roman"/>
          <w:b/>
          <w:i/>
          <w:sz w:val="32"/>
        </w:rPr>
        <w:t>112</w:t>
      </w:r>
      <w:r w:rsidR="00CF79F7">
        <w:rPr>
          <w:rFonts w:ascii="Times New Roman" w:hAnsi="Times New Roman" w:cs="Times New Roman"/>
          <w:b/>
          <w:i/>
          <w:sz w:val="32"/>
        </w:rPr>
        <w:t xml:space="preserve"> </w:t>
      </w:r>
      <w:r w:rsidR="00815E2D" w:rsidRPr="00CF79F7">
        <w:rPr>
          <w:rFonts w:ascii="Times New Roman" w:hAnsi="Times New Roman" w:cs="Times New Roman"/>
          <w:b/>
          <w:i/>
          <w:sz w:val="32"/>
        </w:rPr>
        <w:t>в пожарную охрану (при этом необходимо назвать адрес объекта, место возникновения пожара, сообщить свою фамилию), а также принять посильные меры по эвакуации людей и тушению пожара.</w:t>
      </w:r>
      <w:proofErr w:type="gramEnd"/>
    </w:p>
    <w:sectPr w:rsidR="00223265" w:rsidRPr="00CF79F7" w:rsidSect="00AB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2D"/>
    <w:rsid w:val="00223265"/>
    <w:rsid w:val="00271952"/>
    <w:rsid w:val="00815E2D"/>
    <w:rsid w:val="008E70FA"/>
    <w:rsid w:val="00A3412A"/>
    <w:rsid w:val="00AB6195"/>
    <w:rsid w:val="00CF0B3B"/>
    <w:rsid w:val="00CF79F7"/>
    <w:rsid w:val="00F87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dc:creator>
  <cp:lastModifiedBy>Админ</cp:lastModifiedBy>
  <cp:revision>2</cp:revision>
  <dcterms:created xsi:type="dcterms:W3CDTF">2024-04-08T10:23:00Z</dcterms:created>
  <dcterms:modified xsi:type="dcterms:W3CDTF">2024-04-08T10:23:00Z</dcterms:modified>
</cp:coreProperties>
</file>